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DD2" w:rsidRDefault="009E694F">
      <w:pPr>
        <w:pStyle w:val="13"/>
        <w:jc w:val="center"/>
      </w:pPr>
      <w:r>
        <w:rPr>
          <w:rFonts w:ascii="Times New Roman" w:hAnsi="Times New Roman"/>
          <w:b/>
          <w:i/>
          <w:sz w:val="28"/>
          <w:szCs w:val="28"/>
        </w:rPr>
        <w:t>Информация к заседанию</w:t>
      </w:r>
    </w:p>
    <w:p w:rsidR="00367DD2" w:rsidRDefault="009E694F">
      <w:pPr>
        <w:pStyle w:val="13"/>
        <w:jc w:val="center"/>
      </w:pPr>
      <w:r>
        <w:rPr>
          <w:rFonts w:ascii="Times New Roman" w:hAnsi="Times New Roman"/>
          <w:b/>
          <w:i/>
          <w:sz w:val="28"/>
          <w:szCs w:val="28"/>
        </w:rPr>
        <w:t xml:space="preserve">круглого стола на тему «О развитии профессионального образования </w:t>
      </w:r>
      <w:r w:rsidR="00654770">
        <w:rPr>
          <w:rFonts w:ascii="Times New Roman" w:hAnsi="Times New Roman"/>
          <w:b/>
          <w:i/>
          <w:sz w:val="28"/>
          <w:szCs w:val="28"/>
        </w:rPr>
        <w:br/>
      </w:r>
      <w:r>
        <w:rPr>
          <w:rFonts w:ascii="Times New Roman" w:hAnsi="Times New Roman"/>
          <w:b/>
          <w:i/>
          <w:sz w:val="28"/>
          <w:szCs w:val="28"/>
        </w:rPr>
        <w:t xml:space="preserve">с учетом наиболее востребованных профессий (специальностей) </w:t>
      </w:r>
      <w:r w:rsidR="00654770">
        <w:rPr>
          <w:rFonts w:ascii="Times New Roman" w:hAnsi="Times New Roman"/>
          <w:b/>
          <w:i/>
          <w:sz w:val="28"/>
          <w:szCs w:val="28"/>
        </w:rPr>
        <w:br/>
      </w:r>
      <w:r>
        <w:rPr>
          <w:rFonts w:ascii="Times New Roman" w:hAnsi="Times New Roman"/>
          <w:b/>
          <w:i/>
          <w:sz w:val="28"/>
          <w:szCs w:val="28"/>
        </w:rPr>
        <w:t>в Ханты-Мансийском автономном округе – Югре, в том числе о потребности выпускников общеобразовательных организаций в получении среднего профессионального образования в Ханты-Мансийском автономном округе</w:t>
      </w:r>
      <w:r w:rsidR="00DA1474" w:rsidRPr="00606D69">
        <w:rPr>
          <w:rFonts w:ascii="Times New Roman" w:hAnsi="Times New Roman"/>
          <w:b/>
          <w:i/>
          <w:sz w:val="28"/>
          <w:szCs w:val="28"/>
        </w:rPr>
        <w:t xml:space="preserve"> –</w:t>
      </w:r>
      <w:r>
        <w:rPr>
          <w:rFonts w:ascii="Times New Roman" w:hAnsi="Times New Roman"/>
          <w:b/>
          <w:i/>
          <w:sz w:val="28"/>
          <w:szCs w:val="28"/>
        </w:rPr>
        <w:t xml:space="preserve"> Югре и об условиях его получения»</w:t>
      </w:r>
    </w:p>
    <w:p w:rsidR="00367DD2" w:rsidRDefault="00367DD2">
      <w:pPr>
        <w:pStyle w:val="13"/>
        <w:jc w:val="right"/>
      </w:pPr>
    </w:p>
    <w:p w:rsidR="00367DD2" w:rsidRDefault="009E694F">
      <w:pPr>
        <w:pStyle w:val="13"/>
        <w:jc w:val="right"/>
      </w:pPr>
      <w:r>
        <w:rPr>
          <w:rFonts w:ascii="Times New Roman" w:hAnsi="Times New Roman"/>
          <w:i/>
          <w:sz w:val="28"/>
          <w:szCs w:val="28"/>
        </w:rPr>
        <w:t>13 февраля 2025 года, 11.30</w:t>
      </w:r>
    </w:p>
    <w:p w:rsidR="00367DD2" w:rsidRDefault="00367DD2">
      <w:pPr>
        <w:pStyle w:val="13"/>
        <w:jc w:val="right"/>
      </w:pPr>
    </w:p>
    <w:p w:rsidR="00367DD2" w:rsidRDefault="009E69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7DD2" w:rsidRDefault="009E69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Нехорошева Александра Викторовна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и.о.ректора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DD2" w:rsidRDefault="009E69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бюджетного учреждения высшего образования </w:t>
      </w:r>
    </w:p>
    <w:p w:rsidR="00367DD2" w:rsidRDefault="009E69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– Югры </w:t>
      </w:r>
    </w:p>
    <w:p w:rsidR="00367DD2" w:rsidRDefault="009E694F">
      <w:pPr>
        <w:spacing w:after="0" w:line="240" w:lineRule="auto"/>
        <w:jc w:val="right"/>
      </w:pPr>
      <w:r>
        <w:rPr>
          <w:rFonts w:ascii="Times New Roman" w:hAnsi="Times New Roman" w:cs="Times New Roman"/>
          <w:sz w:val="28"/>
          <w:szCs w:val="28"/>
        </w:rPr>
        <w:t>«Ханты-Мансийская государственная медицинская академия»</w:t>
      </w:r>
    </w:p>
    <w:p w:rsidR="00367DD2" w:rsidRDefault="00367DD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67DD2" w:rsidRDefault="009E69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выступления: Подготовка специалистов среднего </w:t>
      </w:r>
    </w:p>
    <w:p w:rsidR="00367DD2" w:rsidRDefault="009E69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звена для отрасли здравоохранения </w:t>
      </w:r>
    </w:p>
    <w:p w:rsidR="00367DD2" w:rsidRDefault="00367DD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54770" w:rsidRDefault="00654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7DD2" w:rsidRDefault="009E6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Специальности профессионального образования сферы здравоохранения востребованы как со стороны работодателей, так и со стороны выпускников общеобразовательных организаций. Нехватка специалистов среднего звена в медицинских организациях системно озвучивается Департаментом здравоохранения Ханты-Мансийского автономного округа – Югры. </w:t>
      </w:r>
    </w:p>
    <w:p w:rsidR="00367DD2" w:rsidRDefault="009E6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в Российской Федерации к медицинскому профессиональному образованию очень высокие, особенно к качеству организации практической подготовки обучающихся, что отражено в отдельной статье Федерального закона от 29.12.2012 № 273-ФЗ «Об образовании в Российской Федерации» и соответствующих нормативных актах Минздрава России. Важность качества подготовки медицинских кадров подчеркивается введением Минздравом России процедуры первичной аккредитации, без прохождения которой выпускника не допустят к осуществлению медицинской деятельности (Приказ Минздрава России от 28.10.2022 </w:t>
      </w:r>
      <w:r w:rsidR="00A04FFD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709н «Об утверждении Положения об аккредитации специалистов»). Для поддержания качества медицинского образования в России целенаправленно созданы специализированные ассоциации: Ассоциация «Союз медицинских профессиональных организаций», «Совет директоров медицинских и фармацевтических колледжей России», которые вырабатывают и контролируют общие подходы к содержанию и реализации образовательных программ. В регионе программы СПО в области медицинского образования реализуются в трех профильных (специализированных) и девяти непрофильных образовательных организациях. </w:t>
      </w:r>
    </w:p>
    <w:p w:rsidR="00367DD2" w:rsidRDefault="009E6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Три образовательные организации имеют многолетнею историю, квалифицированные педагогические кадры, широкий спектр клинических баз, методическое и нормативное обеспечение, отвечающее требованиям и Минпросвещения России, и Минздрава России. Важно, что в решении поставленной регионом задачи – качественной подготовке медицинских кадров среднего звена активное участие принимают вузы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ХМГМА) реализующие образовательные программы всех уровней (СПО,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специалитет</w:t>
      </w:r>
      <w:proofErr w:type="spellEnd"/>
      <w:r>
        <w:rPr>
          <w:rFonts w:ascii="Times New Roman" w:hAnsi="Times New Roman" w:cs="Times New Roman"/>
          <w:sz w:val="28"/>
          <w:szCs w:val="28"/>
        </w:rPr>
        <w:t>, ординатура, аспирантура, система дополнительного профессионального и дополнительного образования). Это дает возможность выбора выпускникам школ региона собственной образовательной траектории и позволяет решить ряд проблем, характерных для системы среднего профессионального образования: обновление материально-технического оснащения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и образовательных технологий нового поколения (виртуальной и дополненной реальности (VR/AR)), поддержания и развития кадрового потенциала образовательного учреждения.</w:t>
      </w:r>
    </w:p>
    <w:p w:rsidR="00367DD2" w:rsidRDefault="009E6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ХМГМА </w:t>
      </w:r>
      <w:r w:rsidR="0029557E">
        <w:rPr>
          <w:rFonts w:ascii="Times New Roman" w:hAnsi="Times New Roman" w:cs="Times New Roman"/>
          <w:sz w:val="28"/>
          <w:szCs w:val="28"/>
        </w:rPr>
        <w:t>за период</w:t>
      </w:r>
      <w:r>
        <w:rPr>
          <w:rFonts w:ascii="Times New Roman" w:hAnsi="Times New Roman" w:cs="Times New Roman"/>
          <w:sz w:val="28"/>
          <w:szCs w:val="28"/>
        </w:rPr>
        <w:t xml:space="preserve"> с 1994 по 2024 годы подготовила для отрасли более 1990 выпускников со средним медицинским профессиональным образованием.</w:t>
      </w:r>
    </w:p>
    <w:p w:rsidR="00367DD2" w:rsidRDefault="009E6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ППС, обеспечивающие реализацию образовательных программ: </w:t>
      </w:r>
    </w:p>
    <w:p w:rsidR="00367DD2" w:rsidRDefault="009E69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42% преподавателей по программам </w:t>
      </w:r>
      <w:r>
        <w:rPr>
          <w:rFonts w:ascii="Times New Roman" w:hAnsi="Times New Roman" w:cs="Times New Roman"/>
          <w:sz w:val="28"/>
          <w:szCs w:val="28"/>
          <w:u w:val="single"/>
        </w:rPr>
        <w:t>СМПО</w:t>
      </w:r>
      <w:r>
        <w:rPr>
          <w:rFonts w:ascii="Times New Roman" w:hAnsi="Times New Roman" w:cs="Times New Roman"/>
          <w:sz w:val="28"/>
          <w:szCs w:val="28"/>
        </w:rPr>
        <w:t xml:space="preserve"> имеют </w:t>
      </w:r>
      <w:r>
        <w:rPr>
          <w:rFonts w:ascii="Times New Roman" w:hAnsi="Times New Roman" w:cs="Times New Roman"/>
          <w:sz w:val="28"/>
          <w:szCs w:val="28"/>
          <w:u w:val="single"/>
        </w:rPr>
        <w:t>ученую степень, высшую квалификационную категорию;</w:t>
      </w:r>
    </w:p>
    <w:p w:rsidR="00367DD2" w:rsidRDefault="009E69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43% профессорско-преподавательского состава </w:t>
      </w:r>
      <w:r w:rsidR="0029557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представители практического здравоохранения</w:t>
      </w:r>
    </w:p>
    <w:p w:rsidR="00367DD2" w:rsidRDefault="009E69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образовательного процесса обеспечена современным высокотехнологичным оборудованием с применением симуляционных технологий.</w:t>
      </w:r>
    </w:p>
    <w:p w:rsidR="00367DD2" w:rsidRDefault="009E6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факультете среднего медицинского профессионального образования реализуются 8 программ по 4 специальностям.</w:t>
      </w:r>
    </w:p>
    <w:p w:rsidR="00367DD2" w:rsidRDefault="009E6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Прирост количества обучающихся по программам СПО за три года:</w:t>
      </w:r>
    </w:p>
    <w:p w:rsidR="00367DD2" w:rsidRDefault="009E694F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14875" cy="300990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67DD2" w:rsidRDefault="009E6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практикоориентированного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обучения студентов в рамках регионального проекта «Обеспечение медицинских организаций системы здравоохранения квалифицированными кадрами» в 2023 году проведено дооснащение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симуляционно-аккредитационного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центра БУ «Ханты-Мансийская государственная медицинская академия» современным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симуляционным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оборудованием. В 2024 году центр успешно прошел аккредитацию Российского общества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симуляционного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обучения на 2 уровень квалификации стандартам РОСОМЕД и на базе академии созданы мастерские для отработки практических навыков: «Медицинский и социальный уход» и «Лечебная деятельность». Академией заключено 77 договоров с медицинскими организациями о практической подготовке, из них: 65 договоров с медицинскими организациями Ханты-Мансийского автономного округа – Югры, 12 договоров с медицинскими организациями из других субъектов РФ.</w:t>
      </w:r>
    </w:p>
    <w:p w:rsidR="00367DD2" w:rsidRDefault="009E6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2024 года трудоустроены или продолжают обучение по специальности до 88% от общего количества выпускников факультета СМПО, из них 80% остается в Югре.</w:t>
      </w:r>
      <w:r>
        <w:t xml:space="preserve"> </w:t>
      </w:r>
    </w:p>
    <w:p w:rsidR="00367DD2" w:rsidRDefault="009E6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Академией в рамках популяризации медицинского образования проводится широкий спектр мероприятий с охватом за 2024 год 1082 человек. В рамках договоров о сотрудничестве с общеобразовательными организациями по организации профильного обучения в классах естественнонаучного профиля («медицинская траектория»)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обучается 159 школьников: МБОУ «СОШ №1 им. Созонова Ю.Г.» г. Ханты-Мансийск, МБОУ «СОШ №3» г. Ханты-Мансийск, МБОУ «СОШ №8» г. Ханты-Мансийск, МБОУ «СОШ №2» г. Югорск, МБОУ «СОШ № 4» г. Урай, </w:t>
      </w:r>
      <w:r w:rsidR="00654770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="00654770">
        <w:rPr>
          <w:rFonts w:ascii="Times New Roman" w:hAnsi="Times New Roman" w:cs="Times New Roman"/>
          <w:sz w:val="28"/>
          <w:szCs w:val="28"/>
        </w:rPr>
        <w:t>МБОУ гимназия</w:t>
      </w:r>
      <w:r>
        <w:rPr>
          <w:rFonts w:ascii="Times New Roman" w:hAnsi="Times New Roman" w:cs="Times New Roman"/>
          <w:sz w:val="28"/>
          <w:szCs w:val="28"/>
        </w:rPr>
        <w:t xml:space="preserve"> г. Советский. Реализация в регионе проекта ранней профессиональной ориентации обучающихся 6-11 классов «Билет в будущее» по профессиональным направлениям «Медицинская сестра/медицинский брат» и «Фельдшер» позволила привлечь к освоению практических навыков 200 школьников образовательных учреждений региона.</w:t>
      </w:r>
    </w:p>
    <w:p w:rsidR="00367DD2" w:rsidRDefault="009E69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свете демографического прогноза численности населения страны, при этом большого роста спроса от молодежи на программы СПО, академией планируется лиценз</w:t>
      </w:r>
      <w:r w:rsidR="00654770">
        <w:rPr>
          <w:rFonts w:ascii="Times New Roman" w:hAnsi="Times New Roman" w:cs="Times New Roman"/>
          <w:sz w:val="28"/>
          <w:szCs w:val="28"/>
        </w:rPr>
        <w:t>ирование/реализация в 2025-2027</w:t>
      </w:r>
      <w:r>
        <w:rPr>
          <w:rFonts w:ascii="Times New Roman" w:hAnsi="Times New Roman" w:cs="Times New Roman"/>
          <w:sz w:val="28"/>
          <w:szCs w:val="28"/>
        </w:rPr>
        <w:t xml:space="preserve">г.г. следующих образовательных программ: </w:t>
      </w:r>
    </w:p>
    <w:p w:rsidR="00367DD2" w:rsidRDefault="009E694F">
      <w:pPr>
        <w:pStyle w:val="afa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31.02.05 Стоматология ортопедическая;</w:t>
      </w:r>
    </w:p>
    <w:p w:rsidR="00367DD2" w:rsidRDefault="009E694F">
      <w:pPr>
        <w:pStyle w:val="afa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31.02.06 Стоматология профилактическая;</w:t>
      </w:r>
    </w:p>
    <w:p w:rsidR="00367DD2" w:rsidRDefault="009E694F">
      <w:pPr>
        <w:pStyle w:val="afa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32.02.01 Медико-профилактическое дело;</w:t>
      </w:r>
    </w:p>
    <w:p w:rsidR="00367DD2" w:rsidRDefault="009E694F">
      <w:pPr>
        <w:pStyle w:val="afa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31.02.01 Лечебное дело, с 9 класса;</w:t>
      </w:r>
    </w:p>
    <w:p w:rsidR="00367DD2" w:rsidRDefault="009E694F">
      <w:pPr>
        <w:pStyle w:val="afa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34.02.01 Сестринское дело, с 9 класса.</w:t>
      </w:r>
    </w:p>
    <w:p w:rsidR="00367DD2" w:rsidRDefault="009E694F">
      <w:pPr>
        <w:tabs>
          <w:tab w:val="left" w:pos="6274"/>
          <w:tab w:val="left" w:pos="13774"/>
        </w:tabs>
        <w:spacing w:after="0" w:line="240" w:lineRule="auto"/>
        <w:ind w:left="15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Программы профессионального обучения:</w:t>
      </w:r>
    </w:p>
    <w:p w:rsidR="00367DD2" w:rsidRDefault="009E694F">
      <w:pPr>
        <w:pStyle w:val="afa"/>
        <w:numPr>
          <w:ilvl w:val="0"/>
          <w:numId w:val="12"/>
        </w:numPr>
        <w:tabs>
          <w:tab w:val="left" w:pos="6274"/>
          <w:tab w:val="left" w:pos="137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Младшая медицинская сестра по уходу за больными; </w:t>
      </w:r>
    </w:p>
    <w:p w:rsidR="00367DD2" w:rsidRDefault="009E694F">
      <w:pPr>
        <w:pStyle w:val="afa"/>
        <w:numPr>
          <w:ilvl w:val="0"/>
          <w:numId w:val="12"/>
        </w:numPr>
        <w:tabs>
          <w:tab w:val="left" w:pos="6274"/>
          <w:tab w:val="left" w:pos="137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Помощник по уходу для лиц с немедицинским образованием.</w:t>
      </w:r>
    </w:p>
    <w:p w:rsidR="00367DD2" w:rsidRDefault="009E6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Безусловно, увеличение количества образовательных организаций, осуществляющих подготовку по медицинским специальностям, и рост </w:t>
      </w:r>
      <w:r>
        <w:rPr>
          <w:rFonts w:ascii="Times New Roman" w:hAnsi="Times New Roman" w:cs="Times New Roman"/>
          <w:sz w:val="28"/>
          <w:szCs w:val="28"/>
        </w:rPr>
        <w:lastRenderedPageBreak/>
        <w:t>контрольных цифр приема граждан на обучение за счет бюджета Ханты-Мансийского автономного округа – Югры положительно скажется на обеспеченности отрасли здравоохранения квалифицированными кадрами. Но необходимо обратить внимание на показатель «Трудоустройство выпускников» по медицинским специальностям в рамках мониторинга региона в связи с отсутствием реального среднесрочного прогноза потребности кадров отрасли региона. В 2025 году одновременно завершат обучение студенты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поступившие в 2022 году и в 2023 году</w:t>
      </w:r>
      <w:r>
        <w:rPr>
          <w:rFonts w:ascii="Times New Roman" w:hAnsi="Times New Roman" w:cs="Times New Roman"/>
          <w:sz w:val="28"/>
          <w:szCs w:val="28"/>
        </w:rPr>
        <w:t xml:space="preserve"> по специальностям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34.02.01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Сестринское дело и 31.02.03 Лабораторная диагностика в связи с принятием нового ФГОС. В 2026 году подобная ситуация сложится по специальностям 31.02.01 Лечебное дело и 31.02.02 Акушерское дело. </w:t>
      </w:r>
      <w:r w:rsidR="0065477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примерным оценкам количество выпускников достигнет более 700 человек (на основании информации, размещенной на официальных сайтах образовательных организаций, точная статистика возможна при анализе отчетов статистики СПО-1).</w:t>
      </w:r>
    </w:p>
    <w:sectPr w:rsidR="00367DD2" w:rsidSect="00606D69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2DC" w:rsidRDefault="003F22DC">
      <w:pPr>
        <w:spacing w:after="0" w:line="240" w:lineRule="auto"/>
      </w:pPr>
      <w:r>
        <w:separator/>
      </w:r>
    </w:p>
  </w:endnote>
  <w:endnote w:type="continuationSeparator" w:id="0">
    <w:p w:rsidR="003F22DC" w:rsidRDefault="003F2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2DC" w:rsidRDefault="003F22DC">
      <w:pPr>
        <w:spacing w:after="0" w:line="240" w:lineRule="auto"/>
      </w:pPr>
      <w:r>
        <w:separator/>
      </w:r>
    </w:p>
  </w:footnote>
  <w:footnote w:type="continuationSeparator" w:id="0">
    <w:p w:rsidR="003F22DC" w:rsidRDefault="003F22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5481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06D69" w:rsidRPr="00606D69" w:rsidRDefault="00606D69">
        <w:pPr>
          <w:pStyle w:val="aa"/>
          <w:jc w:val="center"/>
          <w:rPr>
            <w:rFonts w:ascii="Times New Roman" w:hAnsi="Times New Roman" w:cs="Times New Roman"/>
          </w:rPr>
        </w:pPr>
        <w:r w:rsidRPr="00606D69">
          <w:rPr>
            <w:rFonts w:ascii="Times New Roman" w:hAnsi="Times New Roman" w:cs="Times New Roman"/>
          </w:rPr>
          <w:fldChar w:fldCharType="begin"/>
        </w:r>
        <w:r w:rsidRPr="00606D69">
          <w:rPr>
            <w:rFonts w:ascii="Times New Roman" w:hAnsi="Times New Roman" w:cs="Times New Roman"/>
          </w:rPr>
          <w:instrText>PAGE   \* MERGEFORMAT</w:instrText>
        </w:r>
        <w:r w:rsidRPr="00606D69">
          <w:rPr>
            <w:rFonts w:ascii="Times New Roman" w:hAnsi="Times New Roman" w:cs="Times New Roman"/>
          </w:rPr>
          <w:fldChar w:fldCharType="separate"/>
        </w:r>
        <w:r w:rsidR="00654770">
          <w:rPr>
            <w:rFonts w:ascii="Times New Roman" w:hAnsi="Times New Roman" w:cs="Times New Roman"/>
            <w:noProof/>
          </w:rPr>
          <w:t>4</w:t>
        </w:r>
        <w:r w:rsidRPr="00606D69">
          <w:rPr>
            <w:rFonts w:ascii="Times New Roman" w:hAnsi="Times New Roman" w:cs="Times New Roman"/>
          </w:rPr>
          <w:fldChar w:fldCharType="end"/>
        </w:r>
      </w:p>
    </w:sdtContent>
  </w:sdt>
  <w:p w:rsidR="00606D69" w:rsidRDefault="00606D6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A1D9B"/>
    <w:multiLevelType w:val="hybridMultilevel"/>
    <w:tmpl w:val="E33272AC"/>
    <w:lvl w:ilvl="0" w:tplc="A2005298">
      <w:start w:val="1"/>
      <w:numFmt w:val="decimal"/>
      <w:lvlText w:val="%1."/>
      <w:lvlJc w:val="left"/>
      <w:pPr>
        <w:ind w:left="1429" w:hanging="360"/>
      </w:pPr>
    </w:lvl>
    <w:lvl w:ilvl="1" w:tplc="E7BEEB9E">
      <w:start w:val="1"/>
      <w:numFmt w:val="lowerLetter"/>
      <w:lvlText w:val="%2."/>
      <w:lvlJc w:val="left"/>
      <w:pPr>
        <w:ind w:left="2149" w:hanging="360"/>
      </w:pPr>
    </w:lvl>
    <w:lvl w:ilvl="2" w:tplc="9AA63A18">
      <w:start w:val="1"/>
      <w:numFmt w:val="lowerRoman"/>
      <w:lvlText w:val="%3."/>
      <w:lvlJc w:val="right"/>
      <w:pPr>
        <w:ind w:left="2869" w:hanging="180"/>
      </w:pPr>
    </w:lvl>
    <w:lvl w:ilvl="3" w:tplc="3474C160">
      <w:start w:val="1"/>
      <w:numFmt w:val="decimal"/>
      <w:lvlText w:val="%4."/>
      <w:lvlJc w:val="left"/>
      <w:pPr>
        <w:ind w:left="3589" w:hanging="360"/>
      </w:pPr>
    </w:lvl>
    <w:lvl w:ilvl="4" w:tplc="219602B6">
      <w:start w:val="1"/>
      <w:numFmt w:val="lowerLetter"/>
      <w:lvlText w:val="%5."/>
      <w:lvlJc w:val="left"/>
      <w:pPr>
        <w:ind w:left="4309" w:hanging="360"/>
      </w:pPr>
    </w:lvl>
    <w:lvl w:ilvl="5" w:tplc="6CF68248">
      <w:start w:val="1"/>
      <w:numFmt w:val="lowerRoman"/>
      <w:lvlText w:val="%6."/>
      <w:lvlJc w:val="right"/>
      <w:pPr>
        <w:ind w:left="5029" w:hanging="180"/>
      </w:pPr>
    </w:lvl>
    <w:lvl w:ilvl="6" w:tplc="8A788BAC">
      <w:start w:val="1"/>
      <w:numFmt w:val="decimal"/>
      <w:lvlText w:val="%7."/>
      <w:lvlJc w:val="left"/>
      <w:pPr>
        <w:ind w:left="5749" w:hanging="360"/>
      </w:pPr>
    </w:lvl>
    <w:lvl w:ilvl="7" w:tplc="B9B27E1E">
      <w:start w:val="1"/>
      <w:numFmt w:val="lowerLetter"/>
      <w:lvlText w:val="%8."/>
      <w:lvlJc w:val="left"/>
      <w:pPr>
        <w:ind w:left="6469" w:hanging="360"/>
      </w:pPr>
    </w:lvl>
    <w:lvl w:ilvl="8" w:tplc="ACAE06F4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3037E6"/>
    <w:multiLevelType w:val="hybridMultilevel"/>
    <w:tmpl w:val="4C9459D8"/>
    <w:lvl w:ilvl="0" w:tplc="4B5458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9076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2EE3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7C27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ECB2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003B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EE4F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6AD7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964E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C2558"/>
    <w:multiLevelType w:val="hybridMultilevel"/>
    <w:tmpl w:val="C0E8156C"/>
    <w:lvl w:ilvl="0" w:tplc="4620B51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5D141BC0">
      <w:start w:val="1"/>
      <w:numFmt w:val="lowerLetter"/>
      <w:lvlText w:val="%2."/>
      <w:lvlJc w:val="left"/>
      <w:pPr>
        <w:ind w:left="1789" w:hanging="360"/>
      </w:pPr>
    </w:lvl>
    <w:lvl w:ilvl="2" w:tplc="17B60A44">
      <w:start w:val="1"/>
      <w:numFmt w:val="lowerRoman"/>
      <w:lvlText w:val="%3."/>
      <w:lvlJc w:val="right"/>
      <w:pPr>
        <w:ind w:left="2509" w:hanging="180"/>
      </w:pPr>
    </w:lvl>
    <w:lvl w:ilvl="3" w:tplc="55540C96">
      <w:start w:val="1"/>
      <w:numFmt w:val="decimal"/>
      <w:lvlText w:val="%4."/>
      <w:lvlJc w:val="left"/>
      <w:pPr>
        <w:ind w:left="3229" w:hanging="360"/>
      </w:pPr>
    </w:lvl>
    <w:lvl w:ilvl="4" w:tplc="5792D6BC">
      <w:start w:val="1"/>
      <w:numFmt w:val="lowerLetter"/>
      <w:lvlText w:val="%5."/>
      <w:lvlJc w:val="left"/>
      <w:pPr>
        <w:ind w:left="3949" w:hanging="360"/>
      </w:pPr>
    </w:lvl>
    <w:lvl w:ilvl="5" w:tplc="A9862040">
      <w:start w:val="1"/>
      <w:numFmt w:val="lowerRoman"/>
      <w:lvlText w:val="%6."/>
      <w:lvlJc w:val="right"/>
      <w:pPr>
        <w:ind w:left="4669" w:hanging="180"/>
      </w:pPr>
    </w:lvl>
    <w:lvl w:ilvl="6" w:tplc="96AA8E20">
      <w:start w:val="1"/>
      <w:numFmt w:val="decimal"/>
      <w:lvlText w:val="%7."/>
      <w:lvlJc w:val="left"/>
      <w:pPr>
        <w:ind w:left="5389" w:hanging="360"/>
      </w:pPr>
    </w:lvl>
    <w:lvl w:ilvl="7" w:tplc="E522C50C">
      <w:start w:val="1"/>
      <w:numFmt w:val="lowerLetter"/>
      <w:lvlText w:val="%8."/>
      <w:lvlJc w:val="left"/>
      <w:pPr>
        <w:ind w:left="6109" w:hanging="360"/>
      </w:pPr>
    </w:lvl>
    <w:lvl w:ilvl="8" w:tplc="F42AAD40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DF5766C"/>
    <w:multiLevelType w:val="hybridMultilevel"/>
    <w:tmpl w:val="CDF493AC"/>
    <w:lvl w:ilvl="0" w:tplc="AE7AF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E03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8023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DAF2C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365A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58ED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2471E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28860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249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A25F78"/>
    <w:multiLevelType w:val="hybridMultilevel"/>
    <w:tmpl w:val="A9C8E1D0"/>
    <w:lvl w:ilvl="0" w:tplc="833CF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A103072">
      <w:start w:val="1"/>
      <w:numFmt w:val="lowerLetter"/>
      <w:lvlText w:val="%2."/>
      <w:lvlJc w:val="left"/>
      <w:pPr>
        <w:ind w:left="1789" w:hanging="360"/>
      </w:pPr>
    </w:lvl>
    <w:lvl w:ilvl="2" w:tplc="00F64444">
      <w:start w:val="1"/>
      <w:numFmt w:val="lowerRoman"/>
      <w:lvlText w:val="%3."/>
      <w:lvlJc w:val="right"/>
      <w:pPr>
        <w:ind w:left="2509" w:hanging="180"/>
      </w:pPr>
    </w:lvl>
    <w:lvl w:ilvl="3" w:tplc="55B434A2">
      <w:start w:val="1"/>
      <w:numFmt w:val="decimal"/>
      <w:lvlText w:val="%4."/>
      <w:lvlJc w:val="left"/>
      <w:pPr>
        <w:ind w:left="3229" w:hanging="360"/>
      </w:pPr>
    </w:lvl>
    <w:lvl w:ilvl="4" w:tplc="A9246784">
      <w:start w:val="1"/>
      <w:numFmt w:val="lowerLetter"/>
      <w:lvlText w:val="%5."/>
      <w:lvlJc w:val="left"/>
      <w:pPr>
        <w:ind w:left="3949" w:hanging="360"/>
      </w:pPr>
    </w:lvl>
    <w:lvl w:ilvl="5" w:tplc="CB2AC4F2">
      <w:start w:val="1"/>
      <w:numFmt w:val="lowerRoman"/>
      <w:lvlText w:val="%6."/>
      <w:lvlJc w:val="right"/>
      <w:pPr>
        <w:ind w:left="4669" w:hanging="180"/>
      </w:pPr>
    </w:lvl>
    <w:lvl w:ilvl="6" w:tplc="1DB863DC">
      <w:start w:val="1"/>
      <w:numFmt w:val="decimal"/>
      <w:lvlText w:val="%7."/>
      <w:lvlJc w:val="left"/>
      <w:pPr>
        <w:ind w:left="5389" w:hanging="360"/>
      </w:pPr>
    </w:lvl>
    <w:lvl w:ilvl="7" w:tplc="4F829A04">
      <w:start w:val="1"/>
      <w:numFmt w:val="lowerLetter"/>
      <w:lvlText w:val="%8."/>
      <w:lvlJc w:val="left"/>
      <w:pPr>
        <w:ind w:left="6109" w:hanging="360"/>
      </w:pPr>
    </w:lvl>
    <w:lvl w:ilvl="8" w:tplc="0046E652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40A594E"/>
    <w:multiLevelType w:val="hybridMultilevel"/>
    <w:tmpl w:val="BE32FA0C"/>
    <w:lvl w:ilvl="0" w:tplc="4B4E751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47A4BE16">
      <w:start w:val="1"/>
      <w:numFmt w:val="lowerLetter"/>
      <w:lvlText w:val="%2."/>
      <w:lvlJc w:val="left"/>
      <w:pPr>
        <w:ind w:left="2149" w:hanging="360"/>
      </w:pPr>
    </w:lvl>
    <w:lvl w:ilvl="2" w:tplc="C250FC04">
      <w:start w:val="1"/>
      <w:numFmt w:val="lowerRoman"/>
      <w:lvlText w:val="%3."/>
      <w:lvlJc w:val="right"/>
      <w:pPr>
        <w:ind w:left="2869" w:hanging="180"/>
      </w:pPr>
    </w:lvl>
    <w:lvl w:ilvl="3" w:tplc="E93C3556">
      <w:start w:val="1"/>
      <w:numFmt w:val="decimal"/>
      <w:lvlText w:val="%4."/>
      <w:lvlJc w:val="left"/>
      <w:pPr>
        <w:ind w:left="3589" w:hanging="360"/>
      </w:pPr>
    </w:lvl>
    <w:lvl w:ilvl="4" w:tplc="7F6CC5E4">
      <w:start w:val="1"/>
      <w:numFmt w:val="lowerLetter"/>
      <w:lvlText w:val="%5."/>
      <w:lvlJc w:val="left"/>
      <w:pPr>
        <w:ind w:left="4309" w:hanging="360"/>
      </w:pPr>
    </w:lvl>
    <w:lvl w:ilvl="5" w:tplc="4A7CDD5E">
      <w:start w:val="1"/>
      <w:numFmt w:val="lowerRoman"/>
      <w:lvlText w:val="%6."/>
      <w:lvlJc w:val="right"/>
      <w:pPr>
        <w:ind w:left="5029" w:hanging="180"/>
      </w:pPr>
    </w:lvl>
    <w:lvl w:ilvl="6" w:tplc="119E517A">
      <w:start w:val="1"/>
      <w:numFmt w:val="decimal"/>
      <w:lvlText w:val="%7."/>
      <w:lvlJc w:val="left"/>
      <w:pPr>
        <w:ind w:left="5749" w:hanging="360"/>
      </w:pPr>
    </w:lvl>
    <w:lvl w:ilvl="7" w:tplc="3A9620DE">
      <w:start w:val="1"/>
      <w:numFmt w:val="lowerLetter"/>
      <w:lvlText w:val="%8."/>
      <w:lvlJc w:val="left"/>
      <w:pPr>
        <w:ind w:left="6469" w:hanging="360"/>
      </w:pPr>
    </w:lvl>
    <w:lvl w:ilvl="8" w:tplc="6FA238E2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4F45ED2"/>
    <w:multiLevelType w:val="hybridMultilevel"/>
    <w:tmpl w:val="D6DC6134"/>
    <w:lvl w:ilvl="0" w:tplc="A0DCC5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A4799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9E21DA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BA539E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B0EB3C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30089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AE3008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59A98C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6057C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415FB"/>
    <w:multiLevelType w:val="hybridMultilevel"/>
    <w:tmpl w:val="FB405DFC"/>
    <w:lvl w:ilvl="0" w:tplc="FF90F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8C8C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280D4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A6BD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BC20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4AC1B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2CB81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02BE7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146DF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0B668F0"/>
    <w:multiLevelType w:val="hybridMultilevel"/>
    <w:tmpl w:val="127EB08E"/>
    <w:lvl w:ilvl="0" w:tplc="C64868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1CEE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06F8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A24EF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BA2CF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FC99B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BA42DC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5660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04A64E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8FF4CCD"/>
    <w:multiLevelType w:val="hybridMultilevel"/>
    <w:tmpl w:val="1B5E310A"/>
    <w:lvl w:ilvl="0" w:tplc="9CA60D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8478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9367E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E8E85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14069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F6B14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7A6F80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F8C59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861DF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F987723"/>
    <w:multiLevelType w:val="hybridMultilevel"/>
    <w:tmpl w:val="91E0AAE4"/>
    <w:lvl w:ilvl="0" w:tplc="78EA351E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429A9CD0">
      <w:start w:val="1"/>
      <w:numFmt w:val="lowerLetter"/>
      <w:lvlText w:val="%2."/>
      <w:lvlJc w:val="left"/>
      <w:pPr>
        <w:ind w:left="1789" w:hanging="360"/>
      </w:pPr>
    </w:lvl>
    <w:lvl w:ilvl="2" w:tplc="88F0C1DA">
      <w:start w:val="1"/>
      <w:numFmt w:val="lowerRoman"/>
      <w:lvlText w:val="%3."/>
      <w:lvlJc w:val="right"/>
      <w:pPr>
        <w:ind w:left="2509" w:hanging="180"/>
      </w:pPr>
    </w:lvl>
    <w:lvl w:ilvl="3" w:tplc="5E9852D4">
      <w:start w:val="1"/>
      <w:numFmt w:val="decimal"/>
      <w:lvlText w:val="%4."/>
      <w:lvlJc w:val="left"/>
      <w:pPr>
        <w:ind w:left="3229" w:hanging="360"/>
      </w:pPr>
    </w:lvl>
    <w:lvl w:ilvl="4" w:tplc="028E5A74">
      <w:start w:val="1"/>
      <w:numFmt w:val="lowerLetter"/>
      <w:lvlText w:val="%5."/>
      <w:lvlJc w:val="left"/>
      <w:pPr>
        <w:ind w:left="3949" w:hanging="360"/>
      </w:pPr>
    </w:lvl>
    <w:lvl w:ilvl="5" w:tplc="A87C4B1A">
      <w:start w:val="1"/>
      <w:numFmt w:val="lowerRoman"/>
      <w:lvlText w:val="%6."/>
      <w:lvlJc w:val="right"/>
      <w:pPr>
        <w:ind w:left="4669" w:hanging="180"/>
      </w:pPr>
    </w:lvl>
    <w:lvl w:ilvl="6" w:tplc="8CA07514">
      <w:start w:val="1"/>
      <w:numFmt w:val="decimal"/>
      <w:lvlText w:val="%7."/>
      <w:lvlJc w:val="left"/>
      <w:pPr>
        <w:ind w:left="5389" w:hanging="360"/>
      </w:pPr>
    </w:lvl>
    <w:lvl w:ilvl="7" w:tplc="1632E220">
      <w:start w:val="1"/>
      <w:numFmt w:val="lowerLetter"/>
      <w:lvlText w:val="%8."/>
      <w:lvlJc w:val="left"/>
      <w:pPr>
        <w:ind w:left="6109" w:hanging="360"/>
      </w:pPr>
    </w:lvl>
    <w:lvl w:ilvl="8" w:tplc="A9D86A3A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C7F5972"/>
    <w:multiLevelType w:val="hybridMultilevel"/>
    <w:tmpl w:val="69FC71CE"/>
    <w:lvl w:ilvl="0" w:tplc="6972BE00">
      <w:start w:val="1"/>
      <w:numFmt w:val="decimal"/>
      <w:lvlText w:val="%1)"/>
      <w:lvlJc w:val="left"/>
      <w:pPr>
        <w:ind w:left="1440" w:hanging="360"/>
      </w:pPr>
    </w:lvl>
    <w:lvl w:ilvl="1" w:tplc="85B8562E">
      <w:start w:val="1"/>
      <w:numFmt w:val="lowerLetter"/>
      <w:lvlText w:val="%2."/>
      <w:lvlJc w:val="left"/>
      <w:pPr>
        <w:ind w:left="2160" w:hanging="360"/>
      </w:pPr>
    </w:lvl>
    <w:lvl w:ilvl="2" w:tplc="AB94E8AA">
      <w:start w:val="1"/>
      <w:numFmt w:val="lowerRoman"/>
      <w:lvlText w:val="%3."/>
      <w:lvlJc w:val="right"/>
      <w:pPr>
        <w:ind w:left="2880" w:hanging="180"/>
      </w:pPr>
    </w:lvl>
    <w:lvl w:ilvl="3" w:tplc="7E608E60">
      <w:start w:val="1"/>
      <w:numFmt w:val="decimal"/>
      <w:lvlText w:val="%4."/>
      <w:lvlJc w:val="left"/>
      <w:pPr>
        <w:ind w:left="3600" w:hanging="360"/>
      </w:pPr>
    </w:lvl>
    <w:lvl w:ilvl="4" w:tplc="674C633E">
      <w:start w:val="1"/>
      <w:numFmt w:val="lowerLetter"/>
      <w:lvlText w:val="%5."/>
      <w:lvlJc w:val="left"/>
      <w:pPr>
        <w:ind w:left="4320" w:hanging="360"/>
      </w:pPr>
    </w:lvl>
    <w:lvl w:ilvl="5" w:tplc="BD84E060">
      <w:start w:val="1"/>
      <w:numFmt w:val="lowerRoman"/>
      <w:lvlText w:val="%6."/>
      <w:lvlJc w:val="right"/>
      <w:pPr>
        <w:ind w:left="5040" w:hanging="180"/>
      </w:pPr>
    </w:lvl>
    <w:lvl w:ilvl="6" w:tplc="67C672D4">
      <w:start w:val="1"/>
      <w:numFmt w:val="decimal"/>
      <w:lvlText w:val="%7."/>
      <w:lvlJc w:val="left"/>
      <w:pPr>
        <w:ind w:left="5760" w:hanging="360"/>
      </w:pPr>
    </w:lvl>
    <w:lvl w:ilvl="7" w:tplc="CA92E98A">
      <w:start w:val="1"/>
      <w:numFmt w:val="lowerLetter"/>
      <w:lvlText w:val="%8."/>
      <w:lvlJc w:val="left"/>
      <w:pPr>
        <w:ind w:left="6480" w:hanging="360"/>
      </w:pPr>
    </w:lvl>
    <w:lvl w:ilvl="8" w:tplc="F740FAE8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3AD40D8"/>
    <w:multiLevelType w:val="hybridMultilevel"/>
    <w:tmpl w:val="C62881C4"/>
    <w:lvl w:ilvl="0" w:tplc="BDC23C08">
      <w:start w:val="1"/>
      <w:numFmt w:val="bullet"/>
      <w:lvlText w:val=""/>
      <w:lvlJc w:val="left"/>
      <w:pPr>
        <w:ind w:left="1583" w:hanging="360"/>
      </w:pPr>
      <w:rPr>
        <w:rFonts w:ascii="Symbol" w:hAnsi="Symbol" w:hint="default"/>
      </w:rPr>
    </w:lvl>
    <w:lvl w:ilvl="1" w:tplc="53B6C4B8">
      <w:start w:val="1"/>
      <w:numFmt w:val="bullet"/>
      <w:lvlText w:val="o"/>
      <w:lvlJc w:val="left"/>
      <w:pPr>
        <w:ind w:left="2303" w:hanging="360"/>
      </w:pPr>
      <w:rPr>
        <w:rFonts w:ascii="Courier New" w:hAnsi="Courier New" w:cs="Courier New" w:hint="default"/>
      </w:rPr>
    </w:lvl>
    <w:lvl w:ilvl="2" w:tplc="75967158">
      <w:start w:val="1"/>
      <w:numFmt w:val="bullet"/>
      <w:lvlText w:val=""/>
      <w:lvlJc w:val="left"/>
      <w:pPr>
        <w:ind w:left="3023" w:hanging="360"/>
      </w:pPr>
      <w:rPr>
        <w:rFonts w:ascii="Wingdings" w:hAnsi="Wingdings" w:hint="default"/>
      </w:rPr>
    </w:lvl>
    <w:lvl w:ilvl="3" w:tplc="BE8EFA0C">
      <w:start w:val="1"/>
      <w:numFmt w:val="bullet"/>
      <w:lvlText w:val=""/>
      <w:lvlJc w:val="left"/>
      <w:pPr>
        <w:ind w:left="3743" w:hanging="360"/>
      </w:pPr>
      <w:rPr>
        <w:rFonts w:ascii="Symbol" w:hAnsi="Symbol" w:hint="default"/>
      </w:rPr>
    </w:lvl>
    <w:lvl w:ilvl="4" w:tplc="5B5C6E5A">
      <w:start w:val="1"/>
      <w:numFmt w:val="bullet"/>
      <w:lvlText w:val="o"/>
      <w:lvlJc w:val="left"/>
      <w:pPr>
        <w:ind w:left="4463" w:hanging="360"/>
      </w:pPr>
      <w:rPr>
        <w:rFonts w:ascii="Courier New" w:hAnsi="Courier New" w:cs="Courier New" w:hint="default"/>
      </w:rPr>
    </w:lvl>
    <w:lvl w:ilvl="5" w:tplc="E7D2F092">
      <w:start w:val="1"/>
      <w:numFmt w:val="bullet"/>
      <w:lvlText w:val=""/>
      <w:lvlJc w:val="left"/>
      <w:pPr>
        <w:ind w:left="5183" w:hanging="360"/>
      </w:pPr>
      <w:rPr>
        <w:rFonts w:ascii="Wingdings" w:hAnsi="Wingdings" w:hint="default"/>
      </w:rPr>
    </w:lvl>
    <w:lvl w:ilvl="6" w:tplc="C7709DD0">
      <w:start w:val="1"/>
      <w:numFmt w:val="bullet"/>
      <w:lvlText w:val=""/>
      <w:lvlJc w:val="left"/>
      <w:pPr>
        <w:ind w:left="5903" w:hanging="360"/>
      </w:pPr>
      <w:rPr>
        <w:rFonts w:ascii="Symbol" w:hAnsi="Symbol" w:hint="default"/>
      </w:rPr>
    </w:lvl>
    <w:lvl w:ilvl="7" w:tplc="9EAA6B46">
      <w:start w:val="1"/>
      <w:numFmt w:val="bullet"/>
      <w:lvlText w:val="o"/>
      <w:lvlJc w:val="left"/>
      <w:pPr>
        <w:ind w:left="6623" w:hanging="360"/>
      </w:pPr>
      <w:rPr>
        <w:rFonts w:ascii="Courier New" w:hAnsi="Courier New" w:cs="Courier New" w:hint="default"/>
      </w:rPr>
    </w:lvl>
    <w:lvl w:ilvl="8" w:tplc="D31690F2">
      <w:start w:val="1"/>
      <w:numFmt w:val="bullet"/>
      <w:lvlText w:val=""/>
      <w:lvlJc w:val="left"/>
      <w:pPr>
        <w:ind w:left="7343" w:hanging="360"/>
      </w:pPr>
      <w:rPr>
        <w:rFonts w:ascii="Wingdings" w:hAnsi="Wingdings" w:hint="default"/>
      </w:rPr>
    </w:lvl>
  </w:abstractNum>
  <w:abstractNum w:abstractNumId="13" w15:restartNumberingAfterBreak="0">
    <w:nsid w:val="7E264AF6"/>
    <w:multiLevelType w:val="hybridMultilevel"/>
    <w:tmpl w:val="17C0939A"/>
    <w:lvl w:ilvl="0" w:tplc="1DF2256C">
      <w:start w:val="1"/>
      <w:numFmt w:val="decimal"/>
      <w:lvlText w:val="%1."/>
      <w:lvlJc w:val="left"/>
      <w:pPr>
        <w:ind w:left="1429" w:hanging="360"/>
      </w:pPr>
    </w:lvl>
    <w:lvl w:ilvl="1" w:tplc="1E74D140">
      <w:start w:val="1"/>
      <w:numFmt w:val="lowerLetter"/>
      <w:lvlText w:val="%2."/>
      <w:lvlJc w:val="left"/>
      <w:pPr>
        <w:ind w:left="2149" w:hanging="360"/>
      </w:pPr>
    </w:lvl>
    <w:lvl w:ilvl="2" w:tplc="33C68084">
      <w:start w:val="1"/>
      <w:numFmt w:val="lowerRoman"/>
      <w:lvlText w:val="%3."/>
      <w:lvlJc w:val="right"/>
      <w:pPr>
        <w:ind w:left="2869" w:hanging="180"/>
      </w:pPr>
    </w:lvl>
    <w:lvl w:ilvl="3" w:tplc="C44412FA">
      <w:start w:val="1"/>
      <w:numFmt w:val="decimal"/>
      <w:lvlText w:val="%4."/>
      <w:lvlJc w:val="left"/>
      <w:pPr>
        <w:ind w:left="3589" w:hanging="360"/>
      </w:pPr>
    </w:lvl>
    <w:lvl w:ilvl="4" w:tplc="54CEFD18">
      <w:start w:val="1"/>
      <w:numFmt w:val="lowerLetter"/>
      <w:lvlText w:val="%5."/>
      <w:lvlJc w:val="left"/>
      <w:pPr>
        <w:ind w:left="4309" w:hanging="360"/>
      </w:pPr>
    </w:lvl>
    <w:lvl w:ilvl="5" w:tplc="122A40B8">
      <w:start w:val="1"/>
      <w:numFmt w:val="lowerRoman"/>
      <w:lvlText w:val="%6."/>
      <w:lvlJc w:val="right"/>
      <w:pPr>
        <w:ind w:left="5029" w:hanging="180"/>
      </w:pPr>
    </w:lvl>
    <w:lvl w:ilvl="6" w:tplc="2F88B99A">
      <w:start w:val="1"/>
      <w:numFmt w:val="decimal"/>
      <w:lvlText w:val="%7."/>
      <w:lvlJc w:val="left"/>
      <w:pPr>
        <w:ind w:left="5749" w:hanging="360"/>
      </w:pPr>
    </w:lvl>
    <w:lvl w:ilvl="7" w:tplc="DBAABDEC">
      <w:start w:val="1"/>
      <w:numFmt w:val="lowerLetter"/>
      <w:lvlText w:val="%8."/>
      <w:lvlJc w:val="left"/>
      <w:pPr>
        <w:ind w:left="6469" w:hanging="360"/>
      </w:pPr>
    </w:lvl>
    <w:lvl w:ilvl="8" w:tplc="AC746210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5"/>
  </w:num>
  <w:num w:numId="5">
    <w:abstractNumId w:val="11"/>
  </w:num>
  <w:num w:numId="6">
    <w:abstractNumId w:val="3"/>
  </w:num>
  <w:num w:numId="7">
    <w:abstractNumId w:val="9"/>
  </w:num>
  <w:num w:numId="8">
    <w:abstractNumId w:val="7"/>
  </w:num>
  <w:num w:numId="9">
    <w:abstractNumId w:val="8"/>
  </w:num>
  <w:num w:numId="10">
    <w:abstractNumId w:val="1"/>
  </w:num>
  <w:num w:numId="11">
    <w:abstractNumId w:val="0"/>
  </w:num>
  <w:num w:numId="12">
    <w:abstractNumId w:val="12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DD2"/>
    <w:rsid w:val="0029557E"/>
    <w:rsid w:val="003029AC"/>
    <w:rsid w:val="00367DD2"/>
    <w:rsid w:val="003F22DC"/>
    <w:rsid w:val="00606D69"/>
    <w:rsid w:val="00654770"/>
    <w:rsid w:val="009E694F"/>
    <w:rsid w:val="00A0367A"/>
    <w:rsid w:val="00A04FFD"/>
    <w:rsid w:val="00DA1474"/>
    <w:rsid w:val="00F10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5A6708-3E5B-4F84-B8AB-9510618FA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customStyle="1" w:styleId="afb">
    <w:name w:val="Базовый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Основной шрифт абзаца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606D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606D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prstGeom prst="rect">
          <a:avLst/>
        </a:prstGeom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700" b="1" i="0" u="none" strike="noStrike" baseline="0">
              <a:solidFill>
                <a:schemeClr val="tx1">
                  <a:lumMod val="65000"/>
                  <a:lumOff val="35000"/>
                </a:schemeClr>
              </a:solidFill>
              <a:latin typeface="Times New Roman"/>
              <a:ea typeface="+mn-ea"/>
              <a:cs typeface="Times New Roman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9.7560633061068186E-2"/>
          <c:y val="9.5292843796323079E-2"/>
          <c:w val="0.88426542873435499"/>
          <c:h val="0.7389234211966317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Среднее специальное профессиональное образование</c:v>
                </c:pt>
              </c:strCache>
            </c:strRef>
          </c:tx>
          <c:spPr>
            <a:prstGeom prst="rect">
              <a:avLst/>
            </a:prstGeom>
            <a:gradFill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/>
                    <a:ea typeface="+mn-ea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pPr xmlns:c15="http://schemas.microsoft.com/office/drawing/2012/chart">
                  <a:prstGeom prst="rect">
                    <a:avLst/>
                  </a:prstGeom>
                </c15:spPr>
                <c15:showLeaderLines val="0"/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452</c:v>
                </c:pt>
                <c:pt idx="1">
                  <c:v>513</c:v>
                </c:pt>
                <c:pt idx="2">
                  <c:v>715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2A5C-4C25-B9D0-31565A1FED5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15"/>
        <c:overlap val="-20"/>
        <c:axId val="324320016"/>
        <c:axId val="324315704"/>
      </c:barChart>
      <c:catAx>
        <c:axId val="32432001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prstGeom prst="rect">
            <a:avLst/>
          </a:prstGeom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/>
                <a:ea typeface="+mn-ea"/>
                <a:cs typeface="Times New Roman"/>
              </a:defRPr>
            </a:pPr>
            <a:endParaRPr lang="ru-RU"/>
          </a:p>
        </c:txPr>
        <c:crossAx val="324315704"/>
        <c:crosses val="autoZero"/>
        <c:auto val="1"/>
        <c:lblAlgn val="ctr"/>
        <c:lblOffset val="100"/>
        <c:noMultiLvlLbl val="0"/>
      </c:catAx>
      <c:valAx>
        <c:axId val="324315704"/>
        <c:scaling>
          <c:orientation val="minMax"/>
        </c:scaling>
        <c:delete val="1"/>
        <c:axPos val="b"/>
        <c:majorGridlines>
          <c:spPr>
            <a:prstGeom prst="rect">
              <a:avLst/>
            </a:prstGeom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324320016"/>
        <c:crosses val="autoZero"/>
        <c:crossBetween val="between"/>
      </c:valAx>
      <c:spPr>
        <a:prstGeom prst="rect">
          <a:avLst/>
        </a:prstGeom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9.326733860578125E-2"/>
          <c:y val="0.81251592332100642"/>
          <c:w val="0.84956435953406129"/>
          <c:h val="0.16063510567938213"/>
        </c:manualLayout>
      </c:layout>
      <c:overlay val="0"/>
      <c:spPr>
        <a:prstGeom prst="rect">
          <a:avLst/>
        </a:prstGeom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baseline="0">
              <a:solidFill>
                <a:schemeClr val="tx1">
                  <a:lumMod val="65000"/>
                  <a:lumOff val="35000"/>
                </a:schemeClr>
              </a:solidFill>
              <a:latin typeface="Times New Roman"/>
              <a:ea typeface="+mn-ea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prstGeom prst="rect">
      <a:avLst/>
    </a:prstGeom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400">
          <a:latin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Наталья Александровна</dc:creator>
  <cp:keywords/>
  <dc:description/>
  <cp:lastModifiedBy>Склярова Марина Сергеевна</cp:lastModifiedBy>
  <cp:revision>10</cp:revision>
  <cp:lastPrinted>2025-01-30T08:06:00Z</cp:lastPrinted>
  <dcterms:created xsi:type="dcterms:W3CDTF">2025-01-27T11:36:00Z</dcterms:created>
  <dcterms:modified xsi:type="dcterms:W3CDTF">2025-02-03T09:24:00Z</dcterms:modified>
</cp:coreProperties>
</file>